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0F" w:rsidRDefault="00381E0F" w:rsidP="00381E0F">
      <w:pPr>
        <w:pStyle w:val="a4"/>
        <w:shd w:val="clear" w:color="auto" w:fill="auto"/>
        <w:spacing w:line="360" w:lineRule="auto"/>
        <w:jc w:val="center"/>
      </w:pPr>
      <w:bookmarkStart w:id="0" w:name="bookmark11"/>
      <w:r>
        <w:t>Аннотация дисциплины</w:t>
      </w:r>
    </w:p>
    <w:p w:rsidR="00381E0F" w:rsidRPr="00F308A4" w:rsidRDefault="00381E0F" w:rsidP="00381E0F">
      <w:pPr>
        <w:pStyle w:val="a4"/>
        <w:shd w:val="clear" w:color="auto" w:fill="auto"/>
        <w:spacing w:line="360" w:lineRule="auto"/>
        <w:jc w:val="center"/>
      </w:pPr>
      <w:r w:rsidRPr="00F308A4">
        <w:t>Управленческая экономика</w:t>
      </w:r>
      <w:bookmarkEnd w:id="0"/>
    </w:p>
    <w:p w:rsidR="00381E0F" w:rsidRPr="00F308A4" w:rsidRDefault="00381E0F" w:rsidP="00381E0F">
      <w:pPr>
        <w:pStyle w:val="20"/>
        <w:shd w:val="clear" w:color="auto" w:fill="auto"/>
        <w:tabs>
          <w:tab w:val="left" w:pos="6072"/>
        </w:tabs>
        <w:spacing w:line="360" w:lineRule="auto"/>
        <w:ind w:firstLine="709"/>
        <w:jc w:val="both"/>
      </w:pPr>
      <w:r w:rsidRPr="00F308A4">
        <w:rPr>
          <w:rStyle w:val="21"/>
        </w:rPr>
        <w:t xml:space="preserve">Рабочая программа дисциплины </w:t>
      </w:r>
      <w:r w:rsidRPr="00F308A4">
        <w:t xml:space="preserve">предназначена для студентов, обучающихся по направлению 38.04.02 «Менеджмент», </w:t>
      </w:r>
      <w:r w:rsidR="00DB6F38">
        <w:t>направленность</w:t>
      </w:r>
      <w:r w:rsidRPr="00F308A4">
        <w:t xml:space="preserve"> </w:t>
      </w:r>
      <w:r w:rsidR="00DB6F38">
        <w:t xml:space="preserve">программы магистратуры </w:t>
      </w:r>
      <w:r w:rsidRPr="00F308A4">
        <w:t>«</w:t>
      </w:r>
      <w:r w:rsidR="0010510C">
        <w:t>Производственный менеджмент и управление бизнес-процессами</w:t>
      </w:r>
      <w:r w:rsidRPr="00F308A4">
        <w:t>», заочная форма обучения.</w:t>
      </w:r>
    </w:p>
    <w:p w:rsidR="00381E0F" w:rsidRDefault="00AE6957" w:rsidP="00AE6957">
      <w:pPr>
        <w:pStyle w:val="20"/>
        <w:shd w:val="clear" w:color="auto" w:fill="auto"/>
        <w:spacing w:line="360" w:lineRule="auto"/>
        <w:ind w:firstLine="709"/>
        <w:jc w:val="both"/>
        <w:rPr>
          <w:rStyle w:val="21"/>
        </w:rPr>
      </w:pPr>
      <w:r>
        <w:rPr>
          <w:rStyle w:val="21"/>
        </w:rPr>
        <w:t>Цель дисциплины:</w:t>
      </w:r>
      <w:bookmarkStart w:id="1" w:name="_GoBack"/>
      <w:bookmarkEnd w:id="1"/>
      <w:r w:rsidRPr="00AE6957">
        <w:t xml:space="preserve"> - формирование у обучающихся системы глубоких знаний, аналитических и практических навыков по разработке и реализации управленческих решений с использованием современного инструментария и аналитического аппарата исследования экономических явлений.</w:t>
      </w:r>
    </w:p>
    <w:p w:rsidR="00381E0F" w:rsidRPr="00F308A4" w:rsidRDefault="00381E0F" w:rsidP="00381E0F">
      <w:pPr>
        <w:pStyle w:val="20"/>
        <w:shd w:val="clear" w:color="auto" w:fill="auto"/>
        <w:spacing w:line="360" w:lineRule="auto"/>
        <w:ind w:firstLine="709"/>
        <w:jc w:val="both"/>
      </w:pPr>
      <w:r w:rsidRPr="00F308A4">
        <w:rPr>
          <w:rStyle w:val="21"/>
        </w:rPr>
        <w:t xml:space="preserve">Место дисциплины в структуре ООП </w:t>
      </w:r>
      <w:r w:rsidRPr="00F308A4">
        <w:t xml:space="preserve">- дисциплина «Управленческая экономика» относится к базовой части общенаучного модуля </w:t>
      </w:r>
      <w:r w:rsidR="00DB6F38" w:rsidRPr="00F308A4">
        <w:t>направления 38.04.02 «Менеджмент»</w:t>
      </w:r>
      <w:r w:rsidRPr="00F308A4">
        <w:t xml:space="preserve"> </w:t>
      </w:r>
      <w:r w:rsidR="00DB6F38">
        <w:t>направленность</w:t>
      </w:r>
      <w:r w:rsidR="00DB6F38" w:rsidRPr="00F308A4">
        <w:t xml:space="preserve"> </w:t>
      </w:r>
      <w:r w:rsidR="00DB6F38">
        <w:t xml:space="preserve">программы магистратуры </w:t>
      </w:r>
      <w:r w:rsidRPr="00F308A4">
        <w:t>«</w:t>
      </w:r>
      <w:r w:rsidR="0010510C">
        <w:t>Производственный менеджмент и управление бизнес-процессами</w:t>
      </w:r>
      <w:r w:rsidRPr="00F308A4">
        <w:t>».</w:t>
      </w:r>
    </w:p>
    <w:p w:rsidR="00381E0F" w:rsidRPr="00F308A4" w:rsidRDefault="00381E0F" w:rsidP="00381E0F">
      <w:pPr>
        <w:pStyle w:val="50"/>
        <w:shd w:val="clear" w:color="auto" w:fill="auto"/>
        <w:spacing w:line="360" w:lineRule="auto"/>
        <w:ind w:firstLine="709"/>
      </w:pPr>
      <w:r w:rsidRPr="00F308A4">
        <w:t>Краткое содержание:</w:t>
      </w:r>
    </w:p>
    <w:p w:rsidR="00381E0F" w:rsidRPr="00F308A4" w:rsidRDefault="00381E0F" w:rsidP="00381E0F">
      <w:pPr>
        <w:pStyle w:val="20"/>
        <w:shd w:val="clear" w:color="auto" w:fill="auto"/>
        <w:spacing w:line="360" w:lineRule="auto"/>
        <w:ind w:firstLine="709"/>
        <w:jc w:val="both"/>
      </w:pPr>
      <w:r w:rsidRPr="00F308A4">
        <w:t>Введение. Предмет, содержание и задачи курса. Экономические цели фирмы и оптимальное принятие решений. Альтернативные модели поведения фирмы. Спрос и предложение. Эластичность спроса. Теория и оценка производства. Значение издержек в управленческих решениях. Решения по поводу ценовой политики и объемов производства: совершенная конкуренция и монополия. Принятие решения о ценах и объеме производства: монополистическая конкуренция и олигополия.</w:t>
      </w:r>
    </w:p>
    <w:p w:rsidR="005C56F3" w:rsidRPr="00381E0F" w:rsidRDefault="005C56F3" w:rsidP="00381E0F"/>
    <w:sectPr w:rsidR="005C56F3" w:rsidRPr="00381E0F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2CF9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1" w15:restartNumberingAfterBreak="0">
    <w:nsid w:val="22210F66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2" w15:restartNumberingAfterBreak="0">
    <w:nsid w:val="5F187876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0F"/>
    <w:rsid w:val="0010510C"/>
    <w:rsid w:val="00381E0F"/>
    <w:rsid w:val="0053595A"/>
    <w:rsid w:val="005C56F3"/>
    <w:rsid w:val="006F6951"/>
    <w:rsid w:val="00AE6957"/>
    <w:rsid w:val="00DB6F38"/>
    <w:rsid w:val="00E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81AF"/>
  <w15:docId w15:val="{0747A20B-F13D-49D7-A509-22EECF67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6FD3B-222E-4FDF-8A99-91BFC4055AC8}"/>
</file>

<file path=customXml/itemProps2.xml><?xml version="1.0" encoding="utf-8"?>
<ds:datastoreItem xmlns:ds="http://schemas.openxmlformats.org/officeDocument/2006/customXml" ds:itemID="{F5E97811-EFFE-435C-8D16-26570ADE6FDD}"/>
</file>

<file path=customXml/itemProps3.xml><?xml version="1.0" encoding="utf-8"?>
<ds:datastoreItem xmlns:ds="http://schemas.openxmlformats.org/officeDocument/2006/customXml" ds:itemID="{92FA55B0-9F02-4F4A-B8E1-12621D3E1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Шуваева Юлия Олеговна</cp:lastModifiedBy>
  <cp:revision>5</cp:revision>
  <dcterms:created xsi:type="dcterms:W3CDTF">2018-03-30T12:58:00Z</dcterms:created>
  <dcterms:modified xsi:type="dcterms:W3CDTF">2020-11-17T13:53:00Z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